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E1C9CB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21DF">
        <w:rPr>
          <w:rFonts w:ascii="GHEA Grapalat" w:hAnsi="GHEA Grapalat"/>
          <w:i w:val="0"/>
          <w:sz w:val="24"/>
          <w:szCs w:val="24"/>
          <w:lang w:val="en-US"/>
        </w:rPr>
        <w:t>1</w:t>
      </w:r>
      <w:r w:rsidR="008156DC">
        <w:rPr>
          <w:rFonts w:ascii="GHEA Grapalat" w:hAnsi="GHEA Grapalat"/>
          <w:i w:val="0"/>
          <w:sz w:val="24"/>
          <w:szCs w:val="24"/>
          <w:lang w:val="en-US"/>
        </w:rPr>
        <w:t>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51E443F"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B74E4D">
        <w:rPr>
          <w:rFonts w:ascii="GHEA Grapalat" w:hAnsi="GHEA Grapalat"/>
          <w:b/>
          <w:i w:val="0"/>
          <w:sz w:val="24"/>
          <w:szCs w:val="24"/>
        </w:rPr>
        <w:t>25/36</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EB4815C"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B74E4D" w:rsidRPr="00B74E4D">
        <w:rPr>
          <w:rFonts w:ascii="GHEA Grapalat" w:hAnsi="GHEA Grapalat" w:cs="Sylfaen"/>
          <w:b/>
          <w:i w:val="0"/>
          <w:sz w:val="24"/>
          <w:szCs w:val="24"/>
          <w:lang w:val="hy-AM"/>
        </w:rPr>
        <w:t>Consulting services for the quality control of the installation of underground pipes for connecting to the existing/as well as the design and construction phase of the outdoor lighting poles and communications on Acharyan Street and Myasnikyan Avenue in Yerevan</w:t>
      </w:r>
      <w:r w:rsidR="009D69C9" w:rsidRPr="009D69C9">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E2AE83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F379E0">
        <w:rPr>
          <w:rFonts w:ascii="GHEA Grapalat" w:hAnsi="GHEA Grapalat"/>
          <w:b/>
          <w:i w:val="0"/>
          <w:spacing w:val="1"/>
          <w:sz w:val="24"/>
          <w:szCs w:val="24"/>
          <w:lang w:val="en-US"/>
        </w:rPr>
        <w:t>11:30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74E4D">
        <w:rPr>
          <w:rFonts w:ascii="GHEA Grapalat" w:hAnsi="GHEA Grapalat"/>
          <w:b/>
          <w:i w:val="0"/>
          <w:spacing w:val="1"/>
          <w:sz w:val="24"/>
          <w:szCs w:val="24"/>
        </w:rPr>
        <w:t>06.11</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C988B1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F379E0">
        <w:rPr>
          <w:rFonts w:ascii="GHEA Grapalat" w:hAnsi="GHEA Grapalat"/>
          <w:b/>
          <w:i w:val="0"/>
          <w:spacing w:val="1"/>
          <w:sz w:val="24"/>
          <w:szCs w:val="24"/>
          <w:lang w:val="en-US"/>
        </w:rPr>
        <w:t>11:30</w:t>
      </w:r>
      <w:r w:rsidR="00B74E4D" w:rsidRPr="0054313B">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74E4D">
        <w:rPr>
          <w:rFonts w:ascii="GHEA Grapalat" w:hAnsi="GHEA Grapalat"/>
          <w:b/>
          <w:i w:val="0"/>
          <w:spacing w:val="1"/>
          <w:sz w:val="24"/>
          <w:szCs w:val="24"/>
          <w:lang w:val="en-US"/>
        </w:rPr>
        <w:t>06.11.2025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FDC0EF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D69C9" w:rsidRPr="009D69C9">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7EBF" w14:textId="77777777" w:rsidR="00BE615D" w:rsidRDefault="00BE615D">
      <w:r>
        <w:separator/>
      </w:r>
    </w:p>
  </w:endnote>
  <w:endnote w:type="continuationSeparator" w:id="0">
    <w:p w14:paraId="7BA0534E" w14:textId="77777777" w:rsidR="00BE615D" w:rsidRDefault="00BE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45D7" w14:textId="77777777" w:rsidR="00BE615D" w:rsidRDefault="00BE615D">
      <w:r>
        <w:separator/>
      </w:r>
    </w:p>
  </w:footnote>
  <w:footnote w:type="continuationSeparator" w:id="0">
    <w:p w14:paraId="59E719A8" w14:textId="77777777" w:rsidR="00BE615D" w:rsidRDefault="00BE6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0D9"/>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4F86"/>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09AB"/>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774"/>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268D"/>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5D3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C6769"/>
    <w:rsid w:val="009D0DAB"/>
    <w:rsid w:val="009D352B"/>
    <w:rsid w:val="009D47AF"/>
    <w:rsid w:val="009D482C"/>
    <w:rsid w:val="009D69C9"/>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4E4D"/>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15D"/>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2E86"/>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3A6B"/>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5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27D"/>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9E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198</cp:revision>
  <cp:lastPrinted>2017-05-25T08:14:00Z</cp:lastPrinted>
  <dcterms:created xsi:type="dcterms:W3CDTF">2017-06-08T07:41:00Z</dcterms:created>
  <dcterms:modified xsi:type="dcterms:W3CDTF">2025-10-30T06:50:00Z</dcterms:modified>
</cp:coreProperties>
</file>